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widowControl/>
        <w:shd w:val="clear" w:color="auto" w:fill="FFFFFF"/>
        <w:snapToGrid w:val="0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信息传媒类信阳市科普教育基地认定标准</w:t>
      </w:r>
      <w:bookmarkEnd w:id="0"/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信息传媒类</w:t>
      </w:r>
      <w:r>
        <w:rPr>
          <w:rFonts w:hint="eastAsia" w:ascii="仿宋" w:hAnsi="仿宋" w:eastAsia="仿宋"/>
          <w:bCs/>
          <w:sz w:val="32"/>
          <w:szCs w:val="32"/>
        </w:rPr>
        <w:t>信阳市科普教育基地</w:t>
      </w:r>
      <w:r>
        <w:rPr>
          <w:rFonts w:hint="eastAsia" w:ascii="仿宋" w:hAnsi="仿宋" w:eastAsia="仿宋"/>
          <w:sz w:val="32"/>
          <w:szCs w:val="32"/>
        </w:rPr>
        <w:t>认定须同时满足以下条件：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一、阵地设施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（一）有固定的栏目或版面从事科普宣传，做到内容及时更新；建有科普中国e站，及时转发推送科普中国科普资源。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（二）将科普信息传媒工作纳入本单位工作日程，业务量不少于本单位业务工作的20%。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二、开放接待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面向公众积极开展科学知识普及、培养公众崇尚科学理念，并在全国科普日、科技工作者日、科技活动周等全市性大型科普活动期间提供相关配套服务。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三、经费投入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除一次性科普基础设施投入外，基地每年投入占单位年度总经费5%以上的科普专项经费，列入年度经费预算，确保科普教育工作正常运行。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四、科普队伍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（一）设有中层以上干部担任负责人。有专门从事科普内容策划、制作、编辑等职能的部门，有不少于5名的专职人员。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（二）建立长期稳定的科普志愿者队伍，在</w:t>
      </w:r>
      <w:r>
        <w:rPr>
          <w:rFonts w:hint="eastAsia" w:ascii="仿宋" w:hAnsi="仿宋" w:eastAsia="仿宋"/>
          <w:color w:val="000000"/>
          <w:sz w:val="32"/>
          <w:szCs w:val="32"/>
        </w:rPr>
        <w:t>中国科协科技志愿服务信息平台（网址：www.stvs.org.cn）注册成立科技志愿服务组织，志愿者</w:t>
      </w:r>
      <w:r>
        <w:rPr>
          <w:rFonts w:hint="eastAsia" w:ascii="仿宋" w:hAnsi="仿宋" w:eastAsia="仿宋"/>
          <w:sz w:val="32"/>
          <w:szCs w:val="32"/>
        </w:rPr>
        <w:t>人数不少于10人。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五、科普活动</w:t>
      </w:r>
    </w:p>
    <w:p>
      <w:pPr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（一）积极参加全国科普日、科技工作者日、科技活动周等全市性大型科普活动，及当地科协、科技部门组织的重大科普活动。每年开展2次以上重大科普活动或科技志愿服务活动。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（二）针对社会热点和公众需求，结合本单位特色，每年开展2次以上开展的有新意、特色明显的专题品牌科普活动。</w:t>
      </w:r>
    </w:p>
    <w:p>
      <w:pPr>
        <w:ind w:firstLine="640" w:firstLineChars="200"/>
        <w:textAlignment w:val="bottom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（三）基地应拓宽创新科普宣传渠道，充分利用电视、广播、报刊、网络等新闻媒体，每年媒体公开报道科普工作信息2次以上。</w:t>
      </w:r>
    </w:p>
    <w:p>
      <w:pPr>
        <w:textAlignment w:val="bottom"/>
        <w:rPr>
          <w:rFonts w:hint="eastAsia" w:ascii="仿宋" w:hAnsi="仿宋" w:eastAsia="仿宋"/>
          <w:sz w:val="32"/>
          <w:szCs w:val="32"/>
        </w:rPr>
      </w:pPr>
    </w:p>
    <w:p>
      <w:pPr>
        <w:textAlignment w:val="bottom"/>
        <w:rPr>
          <w:rFonts w:hint="eastAsia" w:ascii="仿宋" w:hAnsi="仿宋" w:eastAsia="仿宋"/>
          <w:sz w:val="32"/>
          <w:szCs w:val="32"/>
        </w:rPr>
      </w:pPr>
    </w:p>
    <w:p>
      <w:pPr>
        <w:textAlignment w:val="bottom"/>
        <w:rPr>
          <w:rFonts w:hint="eastAsia" w:ascii="仿宋" w:hAnsi="仿宋" w:eastAsia="仿宋"/>
          <w:sz w:val="32"/>
          <w:szCs w:val="32"/>
        </w:rPr>
      </w:pPr>
    </w:p>
    <w:p>
      <w:pPr>
        <w:textAlignment w:val="bottom"/>
        <w:rPr>
          <w:rFonts w:hint="eastAsia" w:ascii="仿宋" w:hAnsi="仿宋" w:eastAsia="仿宋"/>
          <w:sz w:val="32"/>
          <w:szCs w:val="32"/>
        </w:rPr>
      </w:pPr>
    </w:p>
    <w:p>
      <w:pPr>
        <w:textAlignment w:val="bottom"/>
        <w:rPr>
          <w:rFonts w:hint="eastAsia" w:ascii="仿宋" w:hAnsi="仿宋" w:eastAsia="仿宋"/>
          <w:sz w:val="32"/>
          <w:szCs w:val="32"/>
        </w:rPr>
      </w:pPr>
    </w:p>
    <w:p>
      <w:pPr>
        <w:textAlignment w:val="bottom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32425"/>
    <w:rsid w:val="7C43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2021-03-02T02:29:00Z</dcterms:created>
  <dc:creator>软件研发</dc:creator>
  <cp:lastModifiedBy>软件研发</cp:lastModifiedBy>
  <dcterms:modified xsi:type="dcterms:W3CDTF">2021-03-02T02:29:34Z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