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A529C">
      <w:pPr>
        <w:rPr>
          <w:rFonts w:hint="eastAsia" w:ascii="仿宋_GB2312" w:hAnsi="仿宋_GB2312" w:cs="仿宋_GB2312"/>
          <w:b/>
          <w:bCs/>
          <w:sz w:val="32"/>
          <w:szCs w:val="32"/>
          <w:lang w:val="en-US" w:eastAsia="zh-CN"/>
        </w:rPr>
      </w:pPr>
      <w:r>
        <w:rPr>
          <w:rFonts w:hint="eastAsia" w:ascii="仿宋_GB2312" w:hAnsi="仿宋_GB2312" w:eastAsia="仿宋_GB2312" w:cs="仿宋_GB2312"/>
          <w:b/>
          <w:bCs/>
          <w:sz w:val="32"/>
          <w:szCs w:val="32"/>
        </w:rPr>
        <w:t>附件</w:t>
      </w:r>
      <w:r>
        <w:rPr>
          <w:rFonts w:hint="eastAsia" w:ascii="仿宋_GB2312" w:hAnsi="仿宋_GB2312" w:cs="仿宋_GB2312"/>
          <w:b/>
          <w:bCs/>
          <w:sz w:val="32"/>
          <w:szCs w:val="32"/>
          <w:lang w:val="en-US" w:eastAsia="zh-CN"/>
        </w:rPr>
        <w:t>1</w:t>
      </w:r>
      <w:bookmarkStart w:id="0" w:name="_GoBack"/>
      <w:bookmarkEnd w:id="0"/>
    </w:p>
    <w:p w14:paraId="35F8D194">
      <w:pPr>
        <w:pStyle w:val="2"/>
        <w:keepNext w:val="0"/>
        <w:keepLines w:val="0"/>
        <w:pageBreakBefore w:val="0"/>
        <w:widowControl w:val="0"/>
        <w:kinsoku/>
        <w:wordWrap/>
        <w:overflowPunct/>
        <w:topLinePunct w:val="0"/>
        <w:autoSpaceDE/>
        <w:autoSpaceDN/>
        <w:bidi w:val="0"/>
        <w:adjustRightInd w:val="0"/>
        <w:spacing w:line="596"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信阳市</w:t>
      </w:r>
      <w:r>
        <w:rPr>
          <w:rFonts w:hint="eastAsia" w:ascii="方正小标宋_GBK" w:hAnsi="方正小标宋_GBK" w:eastAsia="方正小标宋_GBK" w:cs="方正小标宋_GBK"/>
          <w:sz w:val="44"/>
          <w:szCs w:val="44"/>
        </w:rPr>
        <w:t>科协第</w:t>
      </w:r>
      <w:r>
        <w:rPr>
          <w:rFonts w:hint="eastAsia" w:ascii="方正小标宋_GBK" w:hAnsi="方正小标宋_GBK" w:eastAsia="方正小标宋_GBK" w:cs="方正小标宋_GBK"/>
          <w:sz w:val="44"/>
          <w:szCs w:val="44"/>
          <w:lang w:val="en-US" w:eastAsia="zh-CN"/>
        </w:rPr>
        <w:t>五</w:t>
      </w:r>
      <w:r>
        <w:rPr>
          <w:rFonts w:hint="eastAsia" w:ascii="方正小标宋_GBK" w:hAnsi="方正小标宋_GBK" w:eastAsia="方正小标宋_GBK" w:cs="方正小标宋_GBK"/>
          <w:sz w:val="44"/>
          <w:szCs w:val="44"/>
        </w:rPr>
        <w:t>次代表大会代表选举</w:t>
      </w:r>
    </w:p>
    <w:p w14:paraId="7608CFF6">
      <w:pPr>
        <w:pStyle w:val="2"/>
        <w:keepNext w:val="0"/>
        <w:keepLines w:val="0"/>
        <w:pageBreakBefore w:val="0"/>
        <w:widowControl w:val="0"/>
        <w:kinsoku/>
        <w:wordWrap/>
        <w:overflowPunct/>
        <w:topLinePunct w:val="0"/>
        <w:autoSpaceDE/>
        <w:autoSpaceDN/>
        <w:bidi w:val="0"/>
        <w:adjustRightInd w:val="0"/>
        <w:spacing w:line="596"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和第</w:t>
      </w:r>
      <w:r>
        <w:rPr>
          <w:rFonts w:hint="eastAsia" w:ascii="方正小标宋_GBK" w:hAnsi="方正小标宋_GBK" w:eastAsia="方正小标宋_GBK" w:cs="方正小标宋_GBK"/>
          <w:sz w:val="44"/>
          <w:szCs w:val="44"/>
          <w:lang w:val="en-US" w:eastAsia="zh-CN"/>
        </w:rPr>
        <w:t>五</w:t>
      </w:r>
      <w:r>
        <w:rPr>
          <w:rFonts w:hint="eastAsia" w:ascii="方正小标宋_GBK" w:hAnsi="方正小标宋_GBK" w:eastAsia="方正小标宋_GBK" w:cs="方正小标宋_GBK"/>
          <w:sz w:val="44"/>
          <w:szCs w:val="44"/>
        </w:rPr>
        <w:t>届委员会委员候选人推选工作方案</w:t>
      </w:r>
    </w:p>
    <w:p w14:paraId="0485442F">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仿宋_GB2312" w:hAnsi="仿宋_GB2312" w:eastAsia="仿宋_GB2312" w:cs="仿宋_GB2312"/>
        </w:rPr>
        <w:t>根据《中国科学技术协会章程》的相关规定，落实《</w:t>
      </w:r>
      <w:r>
        <w:rPr>
          <w:rFonts w:hint="eastAsia" w:ascii="仿宋_GB2312" w:hAnsi="仿宋_GB2312" w:eastAsia="仿宋_GB2312" w:cs="仿宋_GB2312"/>
          <w:lang w:val="en-US" w:eastAsia="zh-CN"/>
        </w:rPr>
        <w:t>信阳市</w:t>
      </w:r>
      <w:r>
        <w:rPr>
          <w:rFonts w:hint="eastAsia" w:ascii="仿宋_GB2312" w:hAnsi="仿宋_GB2312" w:eastAsia="仿宋_GB2312" w:cs="仿宋_GB2312"/>
        </w:rPr>
        <w:t>科协深化改革方案》精神，特制定本方案。</w:t>
      </w:r>
    </w:p>
    <w:p w14:paraId="2156A856">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黑体" w:hAnsi="黑体" w:eastAsia="黑体" w:cs="黑体"/>
          <w:lang w:eastAsia="zh-CN"/>
        </w:rPr>
        <w:t>一、</w:t>
      </w:r>
      <w:r>
        <w:rPr>
          <w:rFonts w:hint="eastAsia" w:ascii="黑体" w:hAnsi="黑体" w:eastAsia="黑体" w:cs="黑体"/>
        </w:rPr>
        <w:t>代表和委员候选人条件</w:t>
      </w:r>
    </w:p>
    <w:p w14:paraId="46962953">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val="en-US" w:eastAsia="zh-CN"/>
        </w:rPr>
        <w:t>信阳市</w:t>
      </w:r>
      <w:r>
        <w:rPr>
          <w:rFonts w:hint="eastAsia" w:ascii="仿宋_GB2312" w:hAnsi="仿宋_GB2312" w:eastAsia="仿宋_GB2312" w:cs="仿宋_GB2312"/>
        </w:rPr>
        <w:t>科协第</w:t>
      </w:r>
      <w:r>
        <w:rPr>
          <w:rFonts w:hint="eastAsia" w:ascii="仿宋_GB2312" w:hAnsi="仿宋_GB2312" w:eastAsia="仿宋_GB2312" w:cs="仿宋_GB2312"/>
          <w:lang w:val="en-US" w:eastAsia="zh-CN"/>
        </w:rPr>
        <w:t>五</w:t>
      </w:r>
      <w:r>
        <w:rPr>
          <w:rFonts w:hint="eastAsia" w:ascii="仿宋_GB2312" w:hAnsi="仿宋_GB2312" w:eastAsia="仿宋_GB2312" w:cs="仿宋_GB2312"/>
        </w:rPr>
        <w:t>次代表大会(以下简称</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五大</w:t>
      </w:r>
      <w:r>
        <w:rPr>
          <w:rFonts w:hint="eastAsia" w:ascii="仿宋_GB2312" w:hAnsi="仿宋_GB2312" w:eastAsia="仿宋_GB2312" w:cs="仿宋_GB2312"/>
          <w:lang w:eastAsia="zh-CN"/>
        </w:rPr>
        <w:t>”</w:t>
      </w:r>
      <w:r>
        <w:rPr>
          <w:rFonts w:hint="eastAsia" w:ascii="仿宋_GB2312" w:hAnsi="仿宋_GB2312" w:eastAsia="仿宋_GB2312" w:cs="仿宋_GB2312"/>
        </w:rPr>
        <w:t>)代表和第</w:t>
      </w:r>
      <w:r>
        <w:rPr>
          <w:rFonts w:hint="eastAsia" w:ascii="仿宋_GB2312" w:hAnsi="仿宋_GB2312" w:eastAsia="仿宋_GB2312" w:cs="仿宋_GB2312"/>
          <w:lang w:val="en-US" w:eastAsia="zh-CN"/>
        </w:rPr>
        <w:t>五</w:t>
      </w:r>
      <w:r>
        <w:rPr>
          <w:rFonts w:hint="eastAsia" w:ascii="仿宋_GB2312" w:hAnsi="仿宋_GB2312" w:eastAsia="仿宋_GB2312" w:cs="仿宋_GB2312"/>
        </w:rPr>
        <w:t>届委员会委员候选人应具备下列基本条件：</w:t>
      </w:r>
    </w:p>
    <w:p w14:paraId="30B44917">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具有中华人民共和国国籍，主要在</w:t>
      </w:r>
      <w:r>
        <w:rPr>
          <w:rFonts w:hint="eastAsia" w:ascii="仿宋_GB2312" w:hAnsi="仿宋_GB2312" w:eastAsia="仿宋_GB2312" w:cs="仿宋_GB2312"/>
          <w:lang w:val="en-US" w:eastAsia="zh-CN"/>
        </w:rPr>
        <w:t>信阳</w:t>
      </w:r>
      <w:r>
        <w:rPr>
          <w:rFonts w:hint="eastAsia" w:ascii="仿宋_GB2312" w:hAnsi="仿宋_GB2312" w:eastAsia="仿宋_GB2312" w:cs="仿宋_GB2312"/>
        </w:rPr>
        <w:t>工作或生活。</w:t>
      </w:r>
    </w:p>
    <w:p w14:paraId="5E3ED628">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坚持以习近平新时代中国特色社会主义思想为指导，拥护和执行中国共产党的基本路线和方针、政策，深刻领悟“两个确立”的决定性意义，自觉增强“四个意识”、坚定“四个自信”、做到“两个维护”;热爱祖国，思想坚定，遵纪守法，公道正派，作风廉洁，有良好的道德品质、群众基础和公众形象。</w:t>
      </w:r>
    </w:p>
    <w:p w14:paraId="715DBA50">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（三）</w:t>
      </w:r>
      <w:r>
        <w:rPr>
          <w:rFonts w:hint="eastAsia" w:ascii="仿宋_GB2312" w:hAnsi="仿宋_GB2312" w:eastAsia="仿宋_GB2312" w:cs="仿宋_GB2312"/>
        </w:rPr>
        <w:t>在科学研究、技术开发、科学传播和推广普及、服务经济社会发展或科技管理工作中表现突出，具有良好作风学风，恪守科学道德和科研伦理规范。</w:t>
      </w:r>
    </w:p>
    <w:p w14:paraId="2136B1C2">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（四）</w:t>
      </w:r>
      <w:r>
        <w:rPr>
          <w:rFonts w:hint="eastAsia" w:ascii="仿宋_GB2312" w:hAnsi="仿宋_GB2312" w:eastAsia="仿宋_GB2312" w:cs="仿宋_GB2312"/>
        </w:rPr>
        <w:t>有一定的协商议事能力，能够正确行使民主权利并履行代表职责，如实反映选举单位科技工作者的意见和建议。</w:t>
      </w:r>
    </w:p>
    <w:p w14:paraId="0DE3E0FC">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仿宋_GB2312" w:hAnsi="仿宋_GB2312" w:eastAsia="仿宋_GB2312" w:cs="仿宋_GB2312"/>
        </w:rPr>
        <w:t>委员候选人应从代表大会代表群体的先进典型中产生，当选后能够认真履行委员职责，积极参加科协有关会议，承担科协相关工作。</w:t>
      </w:r>
    </w:p>
    <w:p w14:paraId="7858DC22">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黑体" w:hAnsi="黑体" w:eastAsia="黑体" w:cs="黑体"/>
          <w:lang w:eastAsia="zh-CN"/>
        </w:rPr>
        <w:t>二、</w:t>
      </w:r>
      <w:r>
        <w:rPr>
          <w:rFonts w:hint="eastAsia" w:ascii="黑体" w:hAnsi="黑体" w:eastAsia="黑体" w:cs="黑体"/>
        </w:rPr>
        <w:t>选举单位</w:t>
      </w:r>
    </w:p>
    <w:p w14:paraId="17DCCC1B">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五大</w:t>
      </w:r>
      <w:r>
        <w:rPr>
          <w:rFonts w:hint="eastAsia" w:ascii="仿宋_GB2312" w:hAnsi="仿宋_GB2312" w:eastAsia="仿宋_GB2312" w:cs="仿宋_GB2312"/>
          <w:lang w:eastAsia="zh-CN"/>
        </w:rPr>
        <w:t>”</w:t>
      </w:r>
      <w:r>
        <w:rPr>
          <w:rFonts w:hint="eastAsia" w:ascii="仿宋_GB2312" w:hAnsi="仿宋_GB2312" w:eastAsia="仿宋_GB2312" w:cs="仿宋_GB2312"/>
        </w:rPr>
        <w:t>代表选举和委员候选人推选，以</w:t>
      </w:r>
      <w:r>
        <w:rPr>
          <w:rFonts w:hint="eastAsia" w:ascii="仿宋_GB2312" w:hAnsi="仿宋_GB2312" w:eastAsia="仿宋_GB2312" w:cs="仿宋_GB2312"/>
          <w:lang w:val="en-US" w:eastAsia="zh-CN"/>
        </w:rPr>
        <w:t>市级</w:t>
      </w:r>
      <w:r>
        <w:rPr>
          <w:rFonts w:hint="eastAsia" w:ascii="仿宋_GB2312" w:hAnsi="仿宋_GB2312" w:eastAsia="仿宋_GB2312" w:cs="仿宋_GB2312"/>
        </w:rPr>
        <w:t>各学会(协会、研究会)(以下简称</w:t>
      </w:r>
      <w:r>
        <w:rPr>
          <w:rFonts w:hint="eastAsia" w:ascii="仿宋_GB2312" w:hAnsi="仿宋_GB2312" w:eastAsia="仿宋_GB2312" w:cs="仿宋_GB2312"/>
          <w:lang w:val="en-US" w:eastAsia="zh-CN"/>
        </w:rPr>
        <w:t>市级各</w:t>
      </w:r>
      <w:r>
        <w:rPr>
          <w:rFonts w:hint="eastAsia" w:ascii="仿宋_GB2312" w:hAnsi="仿宋_GB2312" w:eastAsia="仿宋_GB2312" w:cs="仿宋_GB2312"/>
        </w:rPr>
        <w:t>学会),各</w:t>
      </w:r>
      <w:r>
        <w:rPr>
          <w:rFonts w:hint="eastAsia" w:ascii="仿宋_GB2312" w:hAnsi="仿宋_GB2312" w:eastAsia="仿宋_GB2312" w:cs="仿宋_GB2312"/>
          <w:lang w:val="en-US" w:eastAsia="zh-CN"/>
        </w:rPr>
        <w:t>县</w:t>
      </w:r>
      <w:r>
        <w:rPr>
          <w:rFonts w:hint="eastAsia" w:ascii="仿宋_GB2312" w:hAnsi="仿宋_GB2312" w:eastAsia="仿宋_GB2312" w:cs="仿宋_GB2312"/>
        </w:rPr>
        <w:t>区科协,有关高校科协和企业科协，</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科协和有关单位作为选举单位。</w:t>
      </w:r>
    </w:p>
    <w:p w14:paraId="225366E8">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仿宋_GB2312" w:hAnsi="仿宋_GB2312" w:eastAsia="仿宋_GB2312" w:cs="仿宋_GB2312"/>
        </w:rPr>
        <w:t>具有多重身份的人选，按其工作职务性质主次和代表性身份，经相关选举单位共同协商研究后明确唯一产生渠道。</w:t>
      </w:r>
    </w:p>
    <w:p w14:paraId="715DBE23">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黑体" w:hAnsi="黑体" w:eastAsia="黑体" w:cs="黑体"/>
          <w:lang w:eastAsia="zh-CN"/>
        </w:rPr>
        <w:t>三、</w:t>
      </w:r>
      <w:r>
        <w:rPr>
          <w:rFonts w:hint="eastAsia" w:ascii="黑体" w:hAnsi="黑体" w:eastAsia="黑体" w:cs="黑体"/>
        </w:rPr>
        <w:t>名额分配原则</w:t>
      </w:r>
    </w:p>
    <w:p w14:paraId="6A632A91">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五大</w:t>
      </w:r>
      <w:r>
        <w:rPr>
          <w:rFonts w:hint="eastAsia" w:ascii="仿宋_GB2312" w:hAnsi="仿宋_GB2312" w:eastAsia="仿宋_GB2312" w:cs="仿宋_GB2312"/>
          <w:lang w:eastAsia="zh-CN"/>
        </w:rPr>
        <w:t>”</w:t>
      </w:r>
      <w:r>
        <w:rPr>
          <w:rFonts w:hint="eastAsia" w:ascii="仿宋_GB2312" w:hAnsi="仿宋_GB2312" w:eastAsia="仿宋_GB2312" w:cs="仿宋_GB2312"/>
        </w:rPr>
        <w:t>代表和委员候选人名额考虑历史情况，并根据“</w:t>
      </w:r>
      <w:r>
        <w:rPr>
          <w:rFonts w:hint="eastAsia" w:ascii="仿宋_GB2312" w:hAnsi="仿宋_GB2312" w:eastAsia="仿宋_GB2312" w:cs="仿宋_GB2312"/>
          <w:lang w:val="en-US" w:eastAsia="zh-CN"/>
        </w:rPr>
        <w:t>四</w:t>
      </w:r>
      <w:r>
        <w:rPr>
          <w:rFonts w:hint="eastAsia" w:ascii="仿宋_GB2312" w:hAnsi="仿宋_GB2312" w:eastAsia="仿宋_GB2312" w:cs="仿宋_GB2312"/>
        </w:rPr>
        <w:t>大”以来的科技发展和科技工作者群体情况等进行分配。</w:t>
      </w:r>
    </w:p>
    <w:p w14:paraId="6AC986D0">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rPr>
        <w:t>一</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市级各</w:t>
      </w:r>
      <w:r>
        <w:rPr>
          <w:rFonts w:hint="eastAsia" w:ascii="仿宋_GB2312" w:hAnsi="仿宋_GB2312" w:eastAsia="仿宋_GB2312" w:cs="仿宋_GB2312"/>
        </w:rPr>
        <w:t>学会的代表名额，以理、工、农、医、交叉学科的发展状况和各学会会员状况为主要依据，统筹兼顾各学科领域的科技人员、知名科学家、学科带头人的数量，以及学科发展趋势和各学会活动开展情况，合理安排。</w:t>
      </w:r>
    </w:p>
    <w:p w14:paraId="15DF94F9">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rPr>
        <w:t>二</w:t>
      </w:r>
      <w:r>
        <w:rPr>
          <w:rFonts w:hint="eastAsia" w:ascii="仿宋_GB2312" w:hAnsi="仿宋_GB2312" w:eastAsia="仿宋_GB2312" w:cs="仿宋_GB2312"/>
          <w:lang w:eastAsia="zh-CN"/>
        </w:rPr>
        <w:t>）</w:t>
      </w:r>
      <w:r>
        <w:rPr>
          <w:rFonts w:hint="eastAsia" w:ascii="仿宋_GB2312" w:hAnsi="仿宋_GB2312" w:eastAsia="仿宋_GB2312" w:cs="仿宋_GB2312"/>
        </w:rPr>
        <w:t>各</w:t>
      </w:r>
      <w:r>
        <w:rPr>
          <w:rFonts w:hint="eastAsia" w:ascii="仿宋_GB2312" w:hAnsi="仿宋_GB2312" w:eastAsia="仿宋_GB2312" w:cs="仿宋_GB2312"/>
          <w:lang w:val="en-US" w:eastAsia="zh-CN"/>
        </w:rPr>
        <w:t>县区</w:t>
      </w:r>
      <w:r>
        <w:rPr>
          <w:rFonts w:hint="eastAsia" w:ascii="仿宋_GB2312" w:hAnsi="仿宋_GB2312" w:eastAsia="仿宋_GB2312" w:cs="仿宋_GB2312"/>
        </w:rPr>
        <w:t>科协代表名额，根据各地区人口和科技工作者数量，以及各级科协组织的设置情况、活动开展情况，合理安排，</w:t>
      </w:r>
      <w:r>
        <w:rPr>
          <w:rFonts w:hint="eastAsia" w:ascii="仿宋_GB2312" w:hAnsi="仿宋_GB2312" w:eastAsia="仿宋_GB2312" w:cs="仿宋_GB2312"/>
          <w:lang w:val="en-US" w:eastAsia="zh-CN"/>
        </w:rPr>
        <w:t>各县区</w:t>
      </w:r>
      <w:r>
        <w:rPr>
          <w:rFonts w:hint="eastAsia" w:ascii="仿宋_GB2312" w:hAnsi="仿宋_GB2312" w:eastAsia="仿宋_GB2312" w:cs="仿宋_GB2312"/>
        </w:rPr>
        <w:t>科协党组主要负责同志为委员候选人。</w:t>
      </w:r>
    </w:p>
    <w:p w14:paraId="21CE84DC">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rPr>
        <w:t>三</w:t>
      </w:r>
      <w:r>
        <w:rPr>
          <w:rFonts w:hint="eastAsia" w:ascii="仿宋_GB2312" w:hAnsi="仿宋_GB2312" w:eastAsia="仿宋_GB2312" w:cs="仿宋_GB2312"/>
          <w:lang w:eastAsia="zh-CN"/>
        </w:rPr>
        <w:t>）</w:t>
      </w:r>
      <w:r>
        <w:rPr>
          <w:rFonts w:hint="eastAsia" w:ascii="仿宋_GB2312" w:hAnsi="仿宋_GB2312" w:eastAsia="仿宋_GB2312" w:cs="仿宋_GB2312"/>
        </w:rPr>
        <w:t>有关高校科协和企业科协代表和委员候选人名额分配，主要依据各单位科技工作者数量和会员状况以及活动开展情况，合理安排。</w:t>
      </w:r>
    </w:p>
    <w:p w14:paraId="1D60BFD4">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rPr>
        <w:t>四</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科协及有关单位代表和委员候选人的名额，根据工作需要和群众的代表性合理分配</w:t>
      </w:r>
      <w:r>
        <w:rPr>
          <w:rFonts w:hint="eastAsia" w:ascii="仿宋_GB2312" w:hAnsi="仿宋_GB2312" w:eastAsia="仿宋_GB2312" w:cs="仿宋_GB2312"/>
          <w:lang w:eastAsia="zh-CN"/>
        </w:rPr>
        <w:t>。</w:t>
      </w:r>
    </w:p>
    <w:p w14:paraId="3D8C1647">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黑体" w:hAnsi="黑体" w:eastAsia="黑体" w:cs="黑体"/>
        </w:rPr>
        <w:t>四、人选构成</w:t>
      </w:r>
    </w:p>
    <w:p w14:paraId="7BA3B4A2">
      <w:pPr>
        <w:keepNext w:val="0"/>
        <w:keepLines w:val="0"/>
        <w:pageBreakBefore w:val="0"/>
        <w:widowControl w:val="0"/>
        <w:kinsoku/>
        <w:wordWrap/>
        <w:overflowPunct/>
        <w:topLinePunct w:val="0"/>
        <w:autoSpaceDE/>
        <w:autoSpaceDN/>
        <w:bidi w:val="0"/>
        <w:adjustRightInd w:val="0"/>
        <w:snapToGrid/>
        <w:spacing w:line="700" w:lineRule="exact"/>
        <w:ind w:firstLine="643" w:firstLineChars="200"/>
        <w:jc w:val="both"/>
        <w:textAlignment w:val="baseline"/>
        <w:rPr>
          <w:rFonts w:hint="eastAsia" w:ascii="方正仿宋_GBK" w:hAnsi="方正仿宋_GBK" w:eastAsia="方正仿宋_GBK" w:cs="方正仿宋_GBK"/>
          <w:lang w:val="en-US" w:eastAsia="zh-CN"/>
        </w:rPr>
      </w:pPr>
      <w:r>
        <w:rPr>
          <w:rFonts w:hint="eastAsia" w:ascii="楷体" w:hAnsi="楷体" w:eastAsia="楷体" w:cs="楷体"/>
          <w:b/>
          <w:bCs/>
          <w:lang w:eastAsia="zh-CN"/>
        </w:rPr>
        <w:t>（</w:t>
      </w:r>
      <w:r>
        <w:rPr>
          <w:rFonts w:hint="eastAsia" w:ascii="楷体" w:hAnsi="楷体" w:eastAsia="楷体" w:cs="楷体"/>
          <w:b/>
          <w:bCs/>
        </w:rPr>
        <w:t>一</w:t>
      </w:r>
      <w:r>
        <w:rPr>
          <w:rFonts w:hint="eastAsia" w:ascii="楷体" w:hAnsi="楷体" w:eastAsia="楷体" w:cs="楷体"/>
          <w:b/>
          <w:bCs/>
          <w:lang w:eastAsia="zh-CN"/>
        </w:rPr>
        <w:t>）</w:t>
      </w:r>
      <w:r>
        <w:rPr>
          <w:rFonts w:hint="eastAsia" w:ascii="楷体" w:hAnsi="楷体" w:eastAsia="楷体" w:cs="楷体"/>
          <w:b/>
          <w:bCs/>
          <w:lang w:val="en-US" w:eastAsia="zh-CN"/>
        </w:rPr>
        <w:t>代表的构成和结构比例要求</w:t>
      </w:r>
    </w:p>
    <w:p w14:paraId="6164008C">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五大</w:t>
      </w:r>
      <w:r>
        <w:rPr>
          <w:rFonts w:hint="eastAsia" w:ascii="仿宋_GB2312" w:hAnsi="仿宋_GB2312" w:eastAsia="仿宋_GB2312" w:cs="仿宋_GB2312"/>
          <w:lang w:eastAsia="zh-CN"/>
        </w:rPr>
        <w:t>”</w:t>
      </w:r>
      <w:r>
        <w:rPr>
          <w:rFonts w:hint="eastAsia" w:ascii="仿宋_GB2312" w:hAnsi="仿宋_GB2312" w:eastAsia="仿宋_GB2312" w:cs="仿宋_GB2312"/>
        </w:rPr>
        <w:t>代表结构坚决贯彻《</w:t>
      </w:r>
      <w:r>
        <w:rPr>
          <w:rFonts w:hint="eastAsia" w:ascii="仿宋_GB2312" w:hAnsi="仿宋_GB2312" w:eastAsia="仿宋_GB2312" w:cs="仿宋_GB2312"/>
          <w:lang w:val="en-US" w:eastAsia="zh-CN"/>
        </w:rPr>
        <w:t>信阳市</w:t>
      </w:r>
      <w:r>
        <w:rPr>
          <w:rFonts w:hint="eastAsia" w:ascii="仿宋_GB2312" w:hAnsi="仿宋_GB2312" w:eastAsia="仿宋_GB2312" w:cs="仿宋_GB2312"/>
        </w:rPr>
        <w:t>科协深化改革方案》的有关要求和精神，充分落实好来自基层一线科技工作者的比例，充分反映新时代科技工作者群体的新特征。既要有自然科学各学科领域的代表，又要有新兴学科、交叉学科以及与科技工作密切相关的社会科学等相关领域的代表；既要有从事基础科学研究、工程技术研究和应用技术开发的代表，又要有从事科学技术普及推广、科学文化传播和科技管理工作的代表。注重吸收在生产、科研、教学一线，在服务创新驱动发展、助力经济社会发展工作中有突出成绩的科技工作者，以及在非公有制科技企业、科技类“两新组织”、战略性新兴产业领域作出贡献的科技工作者。女性科技工作者、少数民族科技工作者在代表中应占一定的比例，地方科协专职领导所占比例结构要合理。注意老中青结合，年龄结构合理。</w:t>
      </w:r>
    </w:p>
    <w:p w14:paraId="62CB4417">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rPr>
        <w:t>其中，来自企业、高等学校、科研院所、农村、社区等基层一线科技工作者在本次代表大会中的比例不低于65%;45岁以〔19</w:t>
      </w:r>
      <w:r>
        <w:rPr>
          <w:rFonts w:hint="eastAsia" w:ascii="仿宋_GB2312" w:hAnsi="仿宋_GB2312" w:eastAsia="仿宋_GB2312" w:cs="仿宋_GB2312"/>
          <w:lang w:val="en-US" w:eastAsia="zh-CN"/>
        </w:rPr>
        <w:t>80</w:t>
      </w:r>
      <w:r>
        <w:rPr>
          <w:rFonts w:hint="eastAsia" w:ascii="仿宋_GB2312" w:hAnsi="仿宋_GB2312" w:eastAsia="仿宋_GB2312" w:cs="仿宋_GB2312"/>
        </w:rPr>
        <w:t>年7月1日(含)以后出生〕的代表应不低于代表总数的三分之一。</w:t>
      </w:r>
    </w:p>
    <w:p w14:paraId="1B0E764B">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省</w:t>
      </w:r>
      <w:r>
        <w:rPr>
          <w:rFonts w:hint="eastAsia" w:ascii="仿宋_GB2312" w:hAnsi="仿宋_GB2312" w:eastAsia="仿宋_GB2312" w:cs="仿宋_GB2312"/>
        </w:rPr>
        <w:t>科协“十大”正式代表、</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科协第</w:t>
      </w:r>
      <w:r>
        <w:rPr>
          <w:rFonts w:hint="eastAsia" w:ascii="仿宋_GB2312" w:hAnsi="仿宋_GB2312" w:eastAsia="仿宋_GB2312" w:cs="仿宋_GB2312"/>
          <w:lang w:val="en-US" w:eastAsia="zh-CN"/>
        </w:rPr>
        <w:t>四</w:t>
      </w:r>
      <w:r>
        <w:rPr>
          <w:rFonts w:hint="eastAsia" w:ascii="仿宋_GB2312" w:hAnsi="仿宋_GB2312" w:eastAsia="仿宋_GB2312" w:cs="仿宋_GB2312"/>
        </w:rPr>
        <w:t>届委员会常委作为</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w:t>
      </w:r>
      <w:r>
        <w:rPr>
          <w:rFonts w:hint="eastAsia" w:ascii="仿宋_GB2312" w:hAnsi="仿宋_GB2312" w:eastAsia="仿宋_GB2312" w:cs="仿宋_GB2312"/>
          <w:lang w:val="en-US" w:eastAsia="zh-CN"/>
        </w:rPr>
        <w:t>五</w:t>
      </w:r>
      <w:r>
        <w:rPr>
          <w:rFonts w:hint="eastAsia" w:ascii="仿宋_GB2312" w:hAnsi="仿宋_GB2312" w:eastAsia="仿宋_GB2312" w:cs="仿宋_GB2312"/>
        </w:rPr>
        <w:t>大”的正式代表</w:t>
      </w:r>
      <w:r>
        <w:rPr>
          <w:rFonts w:hint="eastAsia" w:ascii="仿宋_GB2312" w:hAnsi="仿宋_GB2312" w:eastAsia="仿宋_GB2312" w:cs="仿宋_GB2312"/>
          <w:lang w:eastAsia="zh-CN"/>
        </w:rPr>
        <w:t>。</w:t>
      </w:r>
    </w:p>
    <w:p w14:paraId="5EDCE253">
      <w:pPr>
        <w:keepNext w:val="0"/>
        <w:keepLines w:val="0"/>
        <w:pageBreakBefore w:val="0"/>
        <w:widowControl w:val="0"/>
        <w:kinsoku/>
        <w:wordWrap/>
        <w:overflowPunct/>
        <w:topLinePunct w:val="0"/>
        <w:autoSpaceDE/>
        <w:autoSpaceDN/>
        <w:bidi w:val="0"/>
        <w:adjustRightInd w:val="0"/>
        <w:snapToGrid/>
        <w:spacing w:line="700" w:lineRule="exact"/>
        <w:ind w:firstLine="643" w:firstLineChars="200"/>
        <w:jc w:val="both"/>
        <w:textAlignment w:val="baseline"/>
        <w:rPr>
          <w:rFonts w:hint="eastAsia" w:ascii="方正仿宋_GBK" w:hAnsi="方正仿宋_GBK" w:eastAsia="方正仿宋_GBK" w:cs="方正仿宋_GBK"/>
          <w:lang w:val="en-US" w:eastAsia="zh-CN"/>
        </w:rPr>
      </w:pPr>
      <w:r>
        <w:rPr>
          <w:rFonts w:hint="eastAsia" w:ascii="楷体" w:hAnsi="楷体" w:eastAsia="楷体" w:cs="楷体"/>
          <w:b/>
          <w:bCs/>
          <w:lang w:eastAsia="zh-CN"/>
        </w:rPr>
        <w:t>（</w:t>
      </w:r>
      <w:r>
        <w:rPr>
          <w:rFonts w:hint="eastAsia" w:ascii="楷体" w:hAnsi="楷体" w:eastAsia="楷体" w:cs="楷体"/>
          <w:b/>
          <w:bCs/>
        </w:rPr>
        <w:t>二</w:t>
      </w:r>
      <w:r>
        <w:rPr>
          <w:rFonts w:hint="eastAsia" w:ascii="楷体" w:hAnsi="楷体" w:eastAsia="楷体" w:cs="楷体"/>
          <w:b/>
          <w:bCs/>
          <w:lang w:eastAsia="zh-CN"/>
        </w:rPr>
        <w:t>）</w:t>
      </w:r>
      <w:r>
        <w:rPr>
          <w:rFonts w:hint="eastAsia" w:ascii="楷体" w:hAnsi="楷体" w:eastAsia="楷体" w:cs="楷体"/>
          <w:b/>
          <w:bCs/>
          <w:lang w:val="en-US" w:eastAsia="zh-CN"/>
        </w:rPr>
        <w:t>委员候选人的构成和结构比例要求</w:t>
      </w:r>
    </w:p>
    <w:p w14:paraId="2D2E0D09">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仿宋_GB2312" w:hAnsi="仿宋_GB2312" w:eastAsia="仿宋_GB2312" w:cs="仿宋_GB2312"/>
        </w:rPr>
        <w:t>委员候选人应注重推选在生产、科研、教学一线，特别是在国有大中型企业、非公有制经济、科技类“两新组织”、战略性新兴产业和新型研发机构等组织中作出重要贡献的优秀代表，尤其是面向世界科技前沿、面向经济主战场、面向国家重大需求、面向人民生命健康等领域作出突出成绩的优秀典型。来自基层一线科技工作者、女性科技工作者、少数民族科技工作者在委员中应占一定的比例。</w:t>
      </w:r>
    </w:p>
    <w:p w14:paraId="04D9709F">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黑体" w:hAnsi="黑体" w:eastAsia="黑体" w:cs="黑体"/>
        </w:rPr>
        <w:t>五、工作程序</w:t>
      </w:r>
    </w:p>
    <w:p w14:paraId="4CDD8AB1">
      <w:pPr>
        <w:keepNext w:val="0"/>
        <w:keepLines w:val="0"/>
        <w:pageBreakBefore w:val="0"/>
        <w:widowControl w:val="0"/>
        <w:kinsoku/>
        <w:wordWrap/>
        <w:overflowPunct/>
        <w:topLinePunct w:val="0"/>
        <w:autoSpaceDE/>
        <w:autoSpaceDN/>
        <w:bidi w:val="0"/>
        <w:adjustRightInd w:val="0"/>
        <w:snapToGrid/>
        <w:spacing w:line="700" w:lineRule="exact"/>
        <w:ind w:firstLine="643" w:firstLineChars="200"/>
        <w:jc w:val="both"/>
        <w:textAlignment w:val="baseline"/>
        <w:rPr>
          <w:rFonts w:hint="eastAsia" w:ascii="方正仿宋_GBK" w:hAnsi="方正仿宋_GBK" w:eastAsia="方正仿宋_GBK" w:cs="方正仿宋_GBK"/>
          <w:lang w:val="en-US" w:eastAsia="zh-CN"/>
        </w:rPr>
      </w:pPr>
      <w:r>
        <w:rPr>
          <w:rFonts w:hint="eastAsia" w:ascii="楷体" w:hAnsi="楷体" w:eastAsia="楷体" w:cs="楷体"/>
          <w:b/>
          <w:bCs/>
          <w:lang w:eastAsia="zh-CN"/>
        </w:rPr>
        <w:t>（</w:t>
      </w:r>
      <w:r>
        <w:rPr>
          <w:rFonts w:hint="eastAsia" w:ascii="楷体" w:hAnsi="楷体" w:eastAsia="楷体" w:cs="楷体"/>
          <w:b/>
          <w:bCs/>
        </w:rPr>
        <w:t>一</w:t>
      </w:r>
      <w:r>
        <w:rPr>
          <w:rFonts w:hint="eastAsia" w:ascii="楷体" w:hAnsi="楷体" w:eastAsia="楷体" w:cs="楷体"/>
          <w:b/>
          <w:bCs/>
          <w:lang w:eastAsia="zh-CN"/>
        </w:rPr>
        <w:t>）</w:t>
      </w:r>
      <w:r>
        <w:rPr>
          <w:rFonts w:hint="eastAsia" w:ascii="楷体" w:hAnsi="楷体" w:eastAsia="楷体" w:cs="楷体"/>
          <w:b/>
          <w:bCs/>
          <w:lang w:val="en-US" w:eastAsia="zh-CN"/>
        </w:rPr>
        <w:t>酝酿提名和初审</w:t>
      </w:r>
    </w:p>
    <w:p w14:paraId="2777BD46">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仿宋_GB2312" w:hAnsi="仿宋_GB2312" w:eastAsia="仿宋_GB2312" w:cs="仿宋_GB2312"/>
        </w:rPr>
        <w:t>选举单位根据名额，按照代表和委员候选人条件、结构和比 例要求等，在充分征求有关方面意见建议基础上，经过民主协商和酝酿讨论，集体研究确定代表和委员候选人拟推荐人选名单，认真填写《</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五大</w:t>
      </w:r>
      <w:r>
        <w:rPr>
          <w:rFonts w:hint="eastAsia" w:ascii="仿宋_GB2312" w:hAnsi="仿宋_GB2312" w:eastAsia="仿宋_GB2312" w:cs="仿宋_GB2312"/>
          <w:lang w:eastAsia="zh-CN"/>
        </w:rPr>
        <w:t>”</w:t>
      </w:r>
      <w:r>
        <w:rPr>
          <w:rFonts w:hint="eastAsia" w:ascii="仿宋_GB2312" w:hAnsi="仿宋_GB2312" w:eastAsia="仿宋_GB2312" w:cs="仿宋_GB2312"/>
        </w:rPr>
        <w:t>代表和委员候选人推荐人选汇总表》</w:t>
      </w:r>
      <w:r>
        <w:rPr>
          <w:rFonts w:hint="eastAsia" w:ascii="仿宋_GB2312" w:hAnsi="仿宋_GB2312" w:cs="仿宋_GB2312"/>
          <w:lang w:eastAsia="zh-CN"/>
        </w:rPr>
        <w:t>（</w:t>
      </w:r>
      <w:r>
        <w:rPr>
          <w:rFonts w:hint="eastAsia" w:ascii="仿宋_GB2312" w:hAnsi="仿宋_GB2312" w:eastAsia="仿宋_GB2312" w:cs="仿宋_GB2312"/>
        </w:rPr>
        <w:t>附件8</w:t>
      </w:r>
      <w:r>
        <w:rPr>
          <w:rFonts w:hint="eastAsia" w:ascii="仿宋_GB2312" w:hAnsi="仿宋_GB2312" w:cs="仿宋_GB2312"/>
          <w:lang w:eastAsia="zh-CN"/>
        </w:rPr>
        <w:t>）</w:t>
      </w:r>
      <w:r>
        <w:rPr>
          <w:rFonts w:hint="eastAsia" w:ascii="仿宋_GB2312" w:hAnsi="仿宋_GB2312" w:eastAsia="仿宋_GB2312" w:cs="仿宋_GB2312"/>
        </w:rPr>
        <w:t>,将汇总表的电子版于</w:t>
      </w:r>
      <w:r>
        <w:rPr>
          <w:rFonts w:hint="eastAsia" w:ascii="仿宋_GB2312" w:hAnsi="仿宋_GB2312" w:eastAsia="仿宋_GB2312" w:cs="仿宋_GB2312"/>
          <w:lang w:val="en-US" w:eastAsia="zh-CN"/>
        </w:rPr>
        <w:t>11</w:t>
      </w:r>
      <w:r>
        <w:rPr>
          <w:rFonts w:hint="eastAsia" w:ascii="仿宋_GB2312" w:hAnsi="仿宋_GB2312" w:eastAsia="仿宋_GB2312" w:cs="仿宋_GB2312"/>
        </w:rPr>
        <w:t>月</w:t>
      </w:r>
      <w:r>
        <w:rPr>
          <w:rFonts w:hint="eastAsia" w:ascii="仿宋_GB2312" w:hAnsi="仿宋_GB2312" w:eastAsia="仿宋_GB2312" w:cs="仿宋_GB2312"/>
          <w:lang w:val="en-US" w:eastAsia="zh-CN"/>
        </w:rPr>
        <w:t>20</w:t>
      </w:r>
      <w:r>
        <w:rPr>
          <w:rFonts w:hint="eastAsia" w:ascii="仿宋_GB2312" w:hAnsi="仿宋_GB2312" w:eastAsia="仿宋_GB2312" w:cs="仿宋_GB2312"/>
        </w:rPr>
        <w:t>日前报</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科协对应选举工作组初审。</w:t>
      </w:r>
    </w:p>
    <w:p w14:paraId="31BBDC7B">
      <w:pPr>
        <w:keepNext w:val="0"/>
        <w:keepLines w:val="0"/>
        <w:pageBreakBefore w:val="0"/>
        <w:widowControl w:val="0"/>
        <w:kinsoku/>
        <w:wordWrap/>
        <w:overflowPunct/>
        <w:topLinePunct w:val="0"/>
        <w:autoSpaceDE/>
        <w:autoSpaceDN/>
        <w:bidi w:val="0"/>
        <w:adjustRightInd w:val="0"/>
        <w:snapToGrid/>
        <w:spacing w:line="700" w:lineRule="exact"/>
        <w:ind w:firstLine="643" w:firstLineChars="200"/>
        <w:jc w:val="both"/>
        <w:textAlignment w:val="baseline"/>
        <w:rPr>
          <w:rFonts w:hint="eastAsia" w:ascii="方正仿宋_GBK" w:hAnsi="方正仿宋_GBK" w:eastAsia="方正仿宋_GBK" w:cs="方正仿宋_GBK"/>
          <w:lang w:val="en-US" w:eastAsia="zh-CN"/>
        </w:rPr>
      </w:pPr>
      <w:r>
        <w:rPr>
          <w:rFonts w:hint="eastAsia" w:ascii="楷体" w:hAnsi="楷体" w:eastAsia="楷体" w:cs="楷体"/>
          <w:b/>
          <w:bCs/>
          <w:lang w:eastAsia="zh-CN"/>
        </w:rPr>
        <w:t>（</w:t>
      </w:r>
      <w:r>
        <w:rPr>
          <w:rFonts w:hint="eastAsia" w:ascii="楷体" w:hAnsi="楷体" w:eastAsia="楷体" w:cs="楷体"/>
          <w:b/>
          <w:bCs/>
        </w:rPr>
        <w:t>二</w:t>
      </w:r>
      <w:r>
        <w:rPr>
          <w:rFonts w:hint="eastAsia" w:ascii="楷体" w:hAnsi="楷体" w:eastAsia="楷体" w:cs="楷体"/>
          <w:b/>
          <w:bCs/>
          <w:lang w:eastAsia="zh-CN"/>
        </w:rPr>
        <w:t>）</w:t>
      </w:r>
      <w:r>
        <w:rPr>
          <w:rFonts w:hint="eastAsia" w:ascii="楷体" w:hAnsi="楷体" w:eastAsia="楷体" w:cs="楷体"/>
          <w:b/>
          <w:bCs/>
          <w:lang w:val="en-US" w:eastAsia="zh-CN"/>
        </w:rPr>
        <w:t>组织考察</w:t>
      </w:r>
    </w:p>
    <w:p w14:paraId="4D2C3944">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rPr>
        <w:t>选举单位要严把人选的政治关、学风关、业绩关、道德关、廉洁关，按照“谁推荐、谁审核，谁考察、谁负责”的原则，对代表和委员候选人考察对象的政治表现与作风学风、工作成效与创新业绩、个人品德与廉洁情况等实事求是地进行考察。考察工作由选举单位负责统筹安排和组织，考察对象所在单位及相关部门配合实施。原则上征求组织人事部门、纪检监察部门意见。对非公经济人士，还应征求企业党组织、非公有制企业党建工作机构、公安机关等相关部门意见，并进行征信审查；其他非公身份人士，依据隶属和管理关系，征求相关部门意见。</w:t>
      </w:r>
    </w:p>
    <w:p w14:paraId="09F3C318">
      <w:pPr>
        <w:keepNext w:val="0"/>
        <w:keepLines w:val="0"/>
        <w:pageBreakBefore w:val="0"/>
        <w:widowControl w:val="0"/>
        <w:kinsoku/>
        <w:wordWrap/>
        <w:overflowPunct/>
        <w:topLinePunct w:val="0"/>
        <w:autoSpaceDE/>
        <w:autoSpaceDN/>
        <w:bidi w:val="0"/>
        <w:adjustRightInd w:val="0"/>
        <w:snapToGrid/>
        <w:spacing w:line="700" w:lineRule="exact"/>
        <w:ind w:firstLine="643" w:firstLineChars="200"/>
        <w:jc w:val="both"/>
        <w:textAlignment w:val="baseline"/>
        <w:rPr>
          <w:rFonts w:hint="eastAsia" w:ascii="方正仿宋_GBK" w:hAnsi="方正仿宋_GBK" w:eastAsia="方正仿宋_GBK" w:cs="方正仿宋_GBK"/>
          <w:lang w:val="en-US" w:eastAsia="zh-CN"/>
        </w:rPr>
      </w:pPr>
      <w:r>
        <w:rPr>
          <w:rFonts w:hint="eastAsia" w:ascii="楷体" w:hAnsi="楷体" w:eastAsia="楷体" w:cs="楷体"/>
          <w:b/>
          <w:bCs/>
          <w:lang w:eastAsia="zh-CN"/>
        </w:rPr>
        <w:t>（</w:t>
      </w:r>
      <w:r>
        <w:rPr>
          <w:rFonts w:hint="eastAsia" w:ascii="楷体" w:hAnsi="楷体" w:eastAsia="楷体" w:cs="楷体"/>
          <w:b/>
          <w:bCs/>
        </w:rPr>
        <w:t>三</w:t>
      </w:r>
      <w:r>
        <w:rPr>
          <w:rFonts w:hint="eastAsia" w:ascii="楷体" w:hAnsi="楷体" w:eastAsia="楷体" w:cs="楷体"/>
          <w:b/>
          <w:bCs/>
          <w:lang w:eastAsia="zh-CN"/>
        </w:rPr>
        <w:t>）</w:t>
      </w:r>
      <w:r>
        <w:rPr>
          <w:rFonts w:hint="eastAsia" w:ascii="楷体" w:hAnsi="楷体" w:eastAsia="楷体" w:cs="楷体"/>
          <w:b/>
          <w:bCs/>
          <w:lang w:val="en-US" w:eastAsia="zh-CN"/>
        </w:rPr>
        <w:t>推荐人选</w:t>
      </w:r>
    </w:p>
    <w:p w14:paraId="59940888">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rPr>
        <w:t>选举单位根据考察结果，按照代表和委员候选人名额、条件和结构要求等，</w:t>
      </w:r>
      <w:r>
        <w:rPr>
          <w:rFonts w:hint="eastAsia" w:ascii="仿宋_GB2312" w:hAnsi="仿宋_GB2312" w:eastAsia="仿宋_GB2312" w:cs="仿宋_GB2312"/>
          <w:lang w:val="en-US" w:eastAsia="zh-CN"/>
        </w:rPr>
        <w:t>市级各</w:t>
      </w:r>
      <w:r>
        <w:rPr>
          <w:rFonts w:hint="eastAsia" w:ascii="仿宋_GB2312" w:hAnsi="仿宋_GB2312" w:eastAsia="仿宋_GB2312" w:cs="仿宋_GB2312"/>
        </w:rPr>
        <w:t>学会召开理事会会议或常务理事会会议，</w:t>
      </w:r>
      <w:r>
        <w:rPr>
          <w:rFonts w:hint="eastAsia" w:ascii="仿宋_GB2312" w:hAnsi="仿宋_GB2312" w:eastAsia="仿宋_GB2312" w:cs="仿宋_GB2312"/>
          <w:lang w:val="en-US" w:eastAsia="zh-CN"/>
        </w:rPr>
        <w:t>各县区</w:t>
      </w:r>
      <w:r>
        <w:rPr>
          <w:rFonts w:hint="eastAsia" w:ascii="仿宋_GB2312" w:hAnsi="仿宋_GB2312" w:eastAsia="仿宋_GB2312" w:cs="仿宋_GB2312"/>
        </w:rPr>
        <w:t>市科协召开全委会会议或常委会会议，选举产生代表人选和委员候选人人选。有关高校科协、企业科协等基层组织以及其他选举单位经过广泛征求意见，充分酝酿协商，采取适当的民主方式选举产生代表人选和委员候选人人选。其他方面的代表和委员候选人人选，由</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科协与有关部门、单位等民主协商推荐产生。</w:t>
      </w:r>
    </w:p>
    <w:p w14:paraId="23F609C4">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rPr>
        <w:t>代表和委员候选人名单要以适当方式在一定范围内进行公示。</w:t>
      </w:r>
    </w:p>
    <w:p w14:paraId="65B3A7CB">
      <w:pPr>
        <w:keepNext w:val="0"/>
        <w:keepLines w:val="0"/>
        <w:pageBreakBefore w:val="0"/>
        <w:widowControl w:val="0"/>
        <w:kinsoku/>
        <w:wordWrap/>
        <w:overflowPunct/>
        <w:topLinePunct w:val="0"/>
        <w:autoSpaceDE/>
        <w:autoSpaceDN/>
        <w:bidi w:val="0"/>
        <w:adjustRightInd w:val="0"/>
        <w:snapToGrid/>
        <w:spacing w:line="700" w:lineRule="exact"/>
        <w:ind w:firstLine="643" w:firstLineChars="200"/>
        <w:jc w:val="both"/>
        <w:textAlignment w:val="baseline"/>
        <w:rPr>
          <w:rFonts w:hint="eastAsia" w:ascii="仿宋_GB2312" w:hAnsi="仿宋_GB2312" w:eastAsia="仿宋_GB2312" w:cs="仿宋_GB2312"/>
        </w:rPr>
      </w:pPr>
      <w:r>
        <w:rPr>
          <w:rFonts w:hint="eastAsia" w:ascii="楷体" w:hAnsi="楷体" w:eastAsia="楷体" w:cs="楷体"/>
          <w:b/>
          <w:bCs/>
          <w:lang w:eastAsia="zh-CN"/>
        </w:rPr>
        <w:t>（</w:t>
      </w:r>
      <w:r>
        <w:rPr>
          <w:rFonts w:hint="eastAsia" w:ascii="楷体" w:hAnsi="楷体" w:eastAsia="楷体" w:cs="楷体"/>
          <w:b/>
          <w:bCs/>
        </w:rPr>
        <w:t>四</w:t>
      </w:r>
      <w:r>
        <w:rPr>
          <w:rFonts w:hint="eastAsia" w:ascii="楷体" w:hAnsi="楷体" w:eastAsia="楷体" w:cs="楷体"/>
          <w:b/>
          <w:bCs/>
          <w:lang w:eastAsia="zh-CN"/>
        </w:rPr>
        <w:t>）</w:t>
      </w:r>
      <w:r>
        <w:rPr>
          <w:rFonts w:hint="eastAsia" w:ascii="楷体" w:hAnsi="楷体" w:eastAsia="楷体" w:cs="楷体"/>
          <w:b/>
          <w:bCs/>
        </w:rPr>
        <w:t>资格审查</w:t>
      </w:r>
    </w:p>
    <w:p w14:paraId="7983FB60">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仿宋_GB2312" w:hAnsi="仿宋_GB2312" w:eastAsia="仿宋_GB2312" w:cs="仿宋_GB2312"/>
        </w:rPr>
        <w:t>选举单位通知当选代表登陆</w:t>
      </w:r>
      <w:r>
        <w:rPr>
          <w:rFonts w:hint="eastAsia" w:ascii="仿宋_GB2312" w:hAnsi="仿宋_GB2312" w:eastAsia="仿宋_GB2312" w:cs="仿宋_GB2312"/>
          <w:lang w:val="en-US" w:eastAsia="zh-CN"/>
        </w:rPr>
        <w:t>市科协网站通知公告栏下载电子版表格、材料</w:t>
      </w:r>
      <w:r>
        <w:rPr>
          <w:rFonts w:hint="eastAsia" w:ascii="仿宋_GB2312" w:hAnsi="仿宋_GB2312" w:eastAsia="仿宋_GB2312" w:cs="仿宋_GB2312"/>
        </w:rPr>
        <w:t>，并对填报的信息进行审核把关。</w:t>
      </w:r>
      <w:r>
        <w:rPr>
          <w:rFonts w:hint="eastAsia" w:ascii="仿宋_GB2312" w:hAnsi="仿宋_GB2312" w:eastAsia="仿宋_GB2312" w:cs="仿宋_GB2312"/>
          <w:lang w:val="en-US" w:eastAsia="zh-CN"/>
        </w:rPr>
        <w:t>市</w:t>
      </w:r>
      <w:r>
        <w:rPr>
          <w:rFonts w:hint="eastAsia" w:ascii="仿宋_GB2312" w:hAnsi="仿宋_GB2312" w:eastAsia="仿宋_GB2312" w:cs="仿宋_GB2312"/>
        </w:rPr>
        <w:t>科协各选举工作组负责对选举工作程序和人选资格等进行审查。经审查通过后的代表，获得正式资格。</w:t>
      </w:r>
    </w:p>
    <w:p w14:paraId="6017BB40">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黑体" w:hAnsi="黑体" w:eastAsia="黑体" w:cs="黑体"/>
        </w:rPr>
        <w:t>六、考察工作要求</w:t>
      </w:r>
    </w:p>
    <w:p w14:paraId="3C404A73">
      <w:pPr>
        <w:keepNext w:val="0"/>
        <w:keepLines w:val="0"/>
        <w:pageBreakBefore w:val="0"/>
        <w:widowControl w:val="0"/>
        <w:kinsoku/>
        <w:wordWrap/>
        <w:overflowPunct/>
        <w:topLinePunct w:val="0"/>
        <w:autoSpaceDE/>
        <w:autoSpaceDN/>
        <w:bidi w:val="0"/>
        <w:adjustRightInd w:val="0"/>
        <w:snapToGrid/>
        <w:spacing w:line="700" w:lineRule="exact"/>
        <w:ind w:firstLine="643" w:firstLineChars="200"/>
        <w:jc w:val="both"/>
        <w:textAlignment w:val="baseline"/>
        <w:rPr>
          <w:rFonts w:hint="eastAsia" w:ascii="方正仿宋_GBK" w:hAnsi="方正仿宋_GBK" w:eastAsia="方正仿宋_GBK" w:cs="方正仿宋_GBK"/>
        </w:rPr>
      </w:pPr>
      <w:r>
        <w:rPr>
          <w:rFonts w:hint="eastAsia" w:ascii="楷体" w:hAnsi="楷体" w:eastAsia="楷体" w:cs="楷体"/>
          <w:b/>
          <w:bCs/>
          <w:lang w:eastAsia="zh-CN"/>
        </w:rPr>
        <w:t>（</w:t>
      </w:r>
      <w:r>
        <w:rPr>
          <w:rFonts w:hint="eastAsia" w:ascii="楷体" w:hAnsi="楷体" w:eastAsia="楷体" w:cs="楷体"/>
          <w:b/>
          <w:bCs/>
        </w:rPr>
        <w:t>一</w:t>
      </w:r>
      <w:r>
        <w:rPr>
          <w:rFonts w:hint="eastAsia" w:ascii="楷体" w:hAnsi="楷体" w:eastAsia="楷体" w:cs="楷体"/>
          <w:b/>
          <w:bCs/>
          <w:lang w:eastAsia="zh-CN"/>
        </w:rPr>
        <w:t>）</w:t>
      </w:r>
      <w:r>
        <w:rPr>
          <w:rFonts w:hint="eastAsia" w:ascii="楷体" w:hAnsi="楷体" w:eastAsia="楷体" w:cs="楷体"/>
          <w:b/>
          <w:bCs/>
        </w:rPr>
        <w:t>组织实施</w:t>
      </w:r>
    </w:p>
    <w:p w14:paraId="58F08D0F">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rPr>
      </w:pPr>
      <w:r>
        <w:rPr>
          <w:rFonts w:hint="eastAsia" w:ascii="仿宋_GB2312" w:hAnsi="仿宋_GB2312" w:eastAsia="仿宋_GB2312" w:cs="仿宋_GB2312"/>
        </w:rPr>
        <w:t>选举单位可直接开展考察，或委托考察对象所在单位开展考察，根据考察情况，最终由选举单位出具《XXX同志考察材料》并上报</w:t>
      </w:r>
      <w:r>
        <w:rPr>
          <w:rFonts w:hint="eastAsia" w:ascii="仿宋_GB2312" w:hAnsi="仿宋_GB2312" w:eastAsia="仿宋_GB2312" w:cs="仿宋_GB2312"/>
          <w:lang w:eastAsia="zh-CN"/>
        </w:rPr>
        <w:t>市</w:t>
      </w:r>
      <w:r>
        <w:rPr>
          <w:rFonts w:hint="eastAsia" w:ascii="仿宋_GB2312" w:hAnsi="仿宋_GB2312" w:eastAsia="仿宋_GB2312" w:cs="仿宋_GB2312"/>
        </w:rPr>
        <w:t>科协。</w:t>
      </w:r>
    </w:p>
    <w:p w14:paraId="6994FF78">
      <w:pPr>
        <w:keepNext w:val="0"/>
        <w:keepLines w:val="0"/>
        <w:pageBreakBefore w:val="0"/>
        <w:widowControl w:val="0"/>
        <w:kinsoku/>
        <w:wordWrap/>
        <w:overflowPunct/>
        <w:topLinePunct w:val="0"/>
        <w:autoSpaceDE/>
        <w:autoSpaceDN/>
        <w:bidi w:val="0"/>
        <w:adjustRightInd w:val="0"/>
        <w:snapToGrid/>
        <w:spacing w:line="700" w:lineRule="exact"/>
        <w:ind w:firstLine="643" w:firstLineChars="200"/>
        <w:jc w:val="both"/>
        <w:textAlignment w:val="baseline"/>
        <w:rPr>
          <w:rFonts w:hint="eastAsia" w:ascii="方正仿宋_GBK" w:hAnsi="方正仿宋_GBK" w:eastAsia="方正仿宋_GBK" w:cs="方正仿宋_GBK"/>
        </w:rPr>
      </w:pPr>
      <w:r>
        <w:rPr>
          <w:rFonts w:hint="eastAsia" w:ascii="楷体" w:hAnsi="楷体" w:eastAsia="楷体" w:cs="楷体"/>
          <w:b/>
          <w:bCs/>
          <w:lang w:eastAsia="zh-CN"/>
        </w:rPr>
        <w:t>（</w:t>
      </w:r>
      <w:r>
        <w:rPr>
          <w:rFonts w:hint="eastAsia" w:ascii="楷体" w:hAnsi="楷体" w:eastAsia="楷体" w:cs="楷体"/>
          <w:b/>
          <w:bCs/>
        </w:rPr>
        <w:t>二</w:t>
      </w:r>
      <w:r>
        <w:rPr>
          <w:rFonts w:hint="eastAsia" w:ascii="楷体" w:hAnsi="楷体" w:eastAsia="楷体" w:cs="楷体"/>
          <w:b/>
          <w:bCs/>
          <w:lang w:eastAsia="zh-CN"/>
        </w:rPr>
        <w:t>）</w:t>
      </w:r>
      <w:r>
        <w:rPr>
          <w:rFonts w:hint="eastAsia" w:ascii="楷体" w:hAnsi="楷体" w:eastAsia="楷体" w:cs="楷体"/>
          <w:b/>
          <w:bCs/>
        </w:rPr>
        <w:t>考察主要内容</w:t>
      </w:r>
    </w:p>
    <w:p w14:paraId="4DDBE38F">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仿宋_GB2312" w:hAnsi="仿宋_GB2312" w:eastAsia="仿宋_GB2312" w:cs="仿宋_GB2312"/>
          <w:b w:val="0"/>
          <w:bCs w:val="0"/>
        </w:rPr>
      </w:pPr>
      <w:r>
        <w:rPr>
          <w:rFonts w:hint="eastAsia" w:ascii="仿宋_GB2312" w:hAnsi="仿宋_GB2312" w:eastAsia="仿宋_GB2312" w:cs="仿宋_GB2312"/>
          <w:b w:val="0"/>
          <w:bCs w:val="0"/>
        </w:rPr>
        <w:t>考察工作要对照代表和委员候选人选的条件以及有关工作要求，参照干部考察方式进行。要认真听取有关方面的意见，对考察对象逐个进行考察，务必做到实事求是。考察材料内容要准确</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完整，一般应包括考察对象的政治表现与作风学风、工作情况与创新业绩、个人品德与廉洁情况等。材料中不再写考察对象本人的自然情况和简历，字数一般应在800—1500字。</w:t>
      </w:r>
    </w:p>
    <w:p w14:paraId="72E8EB19">
      <w:pPr>
        <w:keepNext w:val="0"/>
        <w:keepLines w:val="0"/>
        <w:pageBreakBefore w:val="0"/>
        <w:widowControl w:val="0"/>
        <w:kinsoku/>
        <w:wordWrap/>
        <w:overflowPunct/>
        <w:topLinePunct w:val="0"/>
        <w:autoSpaceDE/>
        <w:autoSpaceDN/>
        <w:bidi w:val="0"/>
        <w:adjustRightInd w:val="0"/>
        <w:snapToGrid/>
        <w:spacing w:line="700" w:lineRule="exact"/>
        <w:ind w:firstLine="640" w:firstLineChars="200"/>
        <w:jc w:val="both"/>
        <w:textAlignment w:val="baseline"/>
        <w:rPr>
          <w:rFonts w:hint="eastAsia" w:ascii="方正仿宋_GBK" w:hAnsi="方正仿宋_GBK" w:eastAsia="方正仿宋_GBK" w:cs="方正仿宋_GBK"/>
          <w:lang w:eastAsia="zh-CN"/>
        </w:rPr>
      </w:pPr>
      <w:r>
        <w:rPr>
          <w:rFonts w:hint="eastAsia" w:ascii="仿宋_GB2312" w:hAnsi="仿宋_GB2312" w:eastAsia="仿宋_GB2312" w:cs="仿宋_GB2312"/>
          <w:b w:val="0"/>
          <w:bCs w:val="0"/>
        </w:rPr>
        <w:t>考察工作要严把政治关，突出考察对象的理想信念、政治品格和世界观人生观价值观情况；要严把业绩关，重点了解在本职岗位履职尽责、创新争先、能力业绩、成果贡献和团结服务科技工作者等方面情况；要严把学风关，重点了解科学道德和科研诚信情况；要严把道德关，重点了解个人品德、家庭美德和遵纪守法情况；要严把廉洁关，由纪检监察部门对考察对象的廉洁自律和有无违法违纪情况提出结论性意见</w:t>
      </w:r>
      <w:r>
        <w:rPr>
          <w:rFonts w:hint="eastAsia" w:ascii="仿宋_GB2312" w:hAnsi="仿宋_GB2312" w:eastAsia="仿宋_GB2312" w:cs="仿宋_GB2312"/>
          <w:b w:val="0"/>
          <w:bCs w:val="0"/>
          <w:lang w:eastAsia="zh-CN"/>
        </w:rPr>
        <w:t>。</w:t>
      </w:r>
    </w:p>
    <w:p w14:paraId="093C3A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83404"/>
    <w:rsid w:val="1F18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仿宋_GB2312" w:cs="Times New Roman"/>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2025-11-19T01:10:00Z</dcterms:created>
  <dc:creator>转身就忘</dc:creator>
  <cp:lastModifiedBy>转身就忘</cp:lastModifiedBy>
  <dcterms:modified xsi:type="dcterms:W3CDTF">2025-11-19T01:18:51Z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229CA7045C424232AB729D4E5CF5BB65_11</vt:lpwstr>
  </property>
  <property fmtid="{D5CDD505-2E9C-101B-9397-08002B2CF9AE}" pid="4" name="KSOTemplateDocerSaveRecord">
    <vt:lpwstr>eyJoZGlkIjoiZjYxMjIzYjA5ZGVjYjg2MWY2ZTBlYzJkYWMxZTJkYTQiLCJ1c2VySWQiOiI1OTI5ODk2MDIifQ==</vt:lpwstr>
  </property>
</Properties>
</file>